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附件1 采购范围及标包划分表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903"/>
        <w:gridCol w:w="545"/>
        <w:gridCol w:w="1380"/>
        <w:gridCol w:w="4793"/>
        <w:gridCol w:w="1209"/>
        <w:gridCol w:w="713"/>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04"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项目编号</w:t>
            </w:r>
          </w:p>
        </w:tc>
        <w:tc>
          <w:tcPr>
            <w:tcW w:w="903"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标名称</w:t>
            </w:r>
          </w:p>
        </w:tc>
        <w:tc>
          <w:tcPr>
            <w:tcW w:w="54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包号</w:t>
            </w:r>
          </w:p>
        </w:tc>
        <w:tc>
          <w:tcPr>
            <w:tcW w:w="1380"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包名称</w:t>
            </w:r>
          </w:p>
        </w:tc>
        <w:tc>
          <w:tcPr>
            <w:tcW w:w="4793"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采购内容</w:t>
            </w:r>
          </w:p>
        </w:tc>
        <w:tc>
          <w:tcPr>
            <w:tcW w:w="1209"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采购预算（万元）</w:t>
            </w:r>
          </w:p>
        </w:tc>
        <w:tc>
          <w:tcPr>
            <w:tcW w:w="713"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报价方式</w:t>
            </w:r>
          </w:p>
        </w:tc>
        <w:tc>
          <w:tcPr>
            <w:tcW w:w="2991"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专用资质条件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904"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YZ-J-</w:t>
            </w:r>
            <w:r>
              <w:rPr>
                <w:rFonts w:hint="eastAsia" w:ascii="宋体" w:hAnsi="宋体" w:cs="宋体"/>
                <w:color w:val="auto"/>
                <w:sz w:val="24"/>
                <w:szCs w:val="24"/>
                <w:lang w:val="en-US" w:eastAsia="zh-CN"/>
              </w:rPr>
              <w:t>202311186</w:t>
            </w:r>
          </w:p>
        </w:tc>
        <w:tc>
          <w:tcPr>
            <w:tcW w:w="903"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风险评估</w:t>
            </w:r>
            <w:r>
              <w:rPr>
                <w:rFonts w:hint="eastAsia" w:ascii="宋体" w:hAnsi="宋体" w:eastAsia="宋体" w:cs="宋体"/>
                <w:color w:val="auto"/>
                <w:sz w:val="24"/>
                <w:szCs w:val="24"/>
                <w:lang w:val="en-US" w:eastAsia="zh-CN"/>
              </w:rPr>
              <w:t>服务</w:t>
            </w:r>
          </w:p>
        </w:tc>
        <w:tc>
          <w:tcPr>
            <w:tcW w:w="545"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80"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中原特钢光伏接入工程施工</w:t>
            </w:r>
          </w:p>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风险评估服务</w:t>
            </w:r>
          </w:p>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p>
        </w:tc>
        <w:tc>
          <w:tcPr>
            <w:tcW w:w="4793"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完成中原特钢园区变、东张变两个光伏电站风险评估：</w:t>
            </w:r>
          </w:p>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完成电力监控系统网络安全风险评估，并出具《网络安全风险评估报告》</w:t>
            </w:r>
            <w:r>
              <w:rPr>
                <w:rFonts w:hint="eastAsia" w:ascii="宋体" w:hAnsi="宋体" w:cs="宋体"/>
                <w:color w:val="auto"/>
                <w:sz w:val="24"/>
                <w:szCs w:val="24"/>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2.完成电力监控系统网络安全风险服务性整改，并出具《网络安全评估整改报告》及相关佐证材料</w:t>
            </w:r>
            <w:r>
              <w:rPr>
                <w:rFonts w:hint="eastAsia" w:ascii="宋体" w:hAnsi="宋体" w:cs="宋体"/>
                <w:color w:val="auto"/>
                <w:sz w:val="24"/>
                <w:szCs w:val="24"/>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3.配合完成上述各报告材料等上传上级调控机构风评管理系统等相关工作，并确保通过上级调控机构审核备案</w:t>
            </w:r>
            <w:r>
              <w:rPr>
                <w:rFonts w:hint="eastAsia" w:ascii="宋体" w:hAnsi="宋体" w:cs="宋体"/>
                <w:color w:val="auto"/>
                <w:sz w:val="24"/>
                <w:szCs w:val="24"/>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整站的加固和二次安防设计方案。</w:t>
            </w:r>
          </w:p>
        </w:tc>
        <w:tc>
          <w:tcPr>
            <w:tcW w:w="1209"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713"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总价报价</w:t>
            </w:r>
          </w:p>
        </w:tc>
        <w:tc>
          <w:tcPr>
            <w:tcW w:w="2991" w:type="dxa"/>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供应商为一般纳税人；</w:t>
            </w:r>
          </w:p>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2.供应商至少提供1份3年内110kV 及以上电压等级项目业绩</w:t>
            </w:r>
            <w:r>
              <w:rPr>
                <w:rFonts w:hint="eastAsia" w:ascii="宋体" w:hAnsi="宋体" w:cs="宋体"/>
                <w:b/>
                <w:bCs/>
                <w:color w:val="auto"/>
                <w:sz w:val="24"/>
                <w:szCs w:val="24"/>
                <w:lang w:val="en-US" w:eastAsia="zh-CN"/>
              </w:rPr>
              <w:t>。</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6BD95597"/>
    <w:rsid w:val="6BD95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文本首行缩进 2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2023-11-09T07:29:00Z</dcterms:created>
  <dc:creator>ℳ</dc:creator>
  <cp:lastModifiedBy>ℳ</cp:lastModifiedBy>
  <dcterms:modified xsi:type="dcterms:W3CDTF">2023-11-09T07:30:03Z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F2E0264D63F0415FAD129CF8AEE32A94_11</vt:lpwstr>
  </property>
</Properties>
</file>